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t>11</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t>12</w:t>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t>13</w:t>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t>14</w:t>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16</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22</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23</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24</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24</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九十六、霸州市东段乡马家堡中心小学收支预算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501608霸州市东段乡马家堡中心小学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366.41</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366.41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366.41</w:t>
            </w:r>
          </w:p>
        </w:tc>
        <w:tc>
          <w:tcPr>
            <w:tcW w:w="4535" w:type="dxa"/>
            <w:vAlign w:val="center"/>
          </w:tcPr>
          <w:p>
            <w:pPr>
              <w:pStyle w:val="24"/>
            </w:pPr>
            <w:r>
              <w:t>本年支出合计</w:t>
            </w:r>
          </w:p>
        </w:tc>
        <w:tc>
          <w:tcPr>
            <w:tcW w:w="2126" w:type="dxa"/>
            <w:vAlign w:val="center"/>
          </w:tcPr>
          <w:p>
            <w:pPr>
              <w:pStyle w:val="25"/>
            </w:pPr>
            <w:r>
              <w:t>366.41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366.41</w:t>
            </w:r>
          </w:p>
        </w:tc>
        <w:tc>
          <w:tcPr>
            <w:tcW w:w="4535" w:type="dxa"/>
            <w:vAlign w:val="center"/>
          </w:tcPr>
          <w:p>
            <w:pPr>
              <w:pStyle w:val="24"/>
            </w:pPr>
            <w:r>
              <w:t>支出总计</w:t>
            </w:r>
          </w:p>
        </w:tc>
        <w:tc>
          <w:tcPr>
            <w:tcW w:w="2126" w:type="dxa"/>
            <w:vAlign w:val="center"/>
          </w:tcPr>
          <w:p>
            <w:pPr>
              <w:pStyle w:val="25"/>
            </w:pPr>
            <w:r>
              <w:t>366.41</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501608霸州市东段乡马家堡中心小学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366.41</w:t>
            </w:r>
          </w:p>
        </w:tc>
        <w:tc>
          <w:tcPr>
            <w:tcW w:w="1134" w:type="dxa"/>
            <w:vAlign w:val="center"/>
          </w:tcPr>
          <w:p>
            <w:pPr>
              <w:pStyle w:val="25"/>
            </w:pPr>
            <w:r>
              <w:t>366.41</w:t>
            </w:r>
          </w:p>
        </w:tc>
        <w:tc>
          <w:tcPr>
            <w:tcW w:w="1134" w:type="dxa"/>
            <w:vAlign w:val="center"/>
          </w:tcPr>
          <w:p>
            <w:pPr>
              <w:pStyle w:val="25"/>
            </w:pPr>
            <w:r>
              <w:t>366.41</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366.41</w:t>
            </w:r>
          </w:p>
        </w:tc>
        <w:tc>
          <w:tcPr>
            <w:tcW w:w="1134" w:type="dxa"/>
            <w:vAlign w:val="center"/>
          </w:tcPr>
          <w:p>
            <w:pPr>
              <w:pStyle w:val="21"/>
            </w:pPr>
            <w:r>
              <w:t>366.41</w:t>
            </w:r>
          </w:p>
        </w:tc>
        <w:tc>
          <w:tcPr>
            <w:tcW w:w="1134" w:type="dxa"/>
            <w:vAlign w:val="center"/>
          </w:tcPr>
          <w:p>
            <w:pPr>
              <w:pStyle w:val="21"/>
            </w:pPr>
            <w:r>
              <w:t>366.41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366.41</w:t>
            </w:r>
          </w:p>
        </w:tc>
        <w:tc>
          <w:tcPr>
            <w:tcW w:w="1134" w:type="dxa"/>
            <w:vAlign w:val="center"/>
          </w:tcPr>
          <w:p>
            <w:pPr>
              <w:pStyle w:val="21"/>
            </w:pPr>
            <w:r>
              <w:t>366.41</w:t>
            </w:r>
          </w:p>
        </w:tc>
        <w:tc>
          <w:tcPr>
            <w:tcW w:w="1134" w:type="dxa"/>
            <w:vAlign w:val="center"/>
          </w:tcPr>
          <w:p>
            <w:pPr>
              <w:pStyle w:val="21"/>
            </w:pPr>
            <w:r>
              <w:t>366.41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4.80</w:t>
            </w:r>
          </w:p>
        </w:tc>
        <w:tc>
          <w:tcPr>
            <w:tcW w:w="1134" w:type="dxa"/>
            <w:vAlign w:val="center"/>
          </w:tcPr>
          <w:p>
            <w:pPr>
              <w:pStyle w:val="21"/>
            </w:pPr>
            <w:r>
              <w:t>4.80</w:t>
            </w:r>
          </w:p>
        </w:tc>
        <w:tc>
          <w:tcPr>
            <w:tcW w:w="1134" w:type="dxa"/>
            <w:vAlign w:val="center"/>
          </w:tcPr>
          <w:p>
            <w:pPr>
              <w:pStyle w:val="21"/>
            </w:pPr>
            <w:r>
              <w:t>4.80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361.61</w:t>
            </w:r>
          </w:p>
        </w:tc>
        <w:tc>
          <w:tcPr>
            <w:tcW w:w="1134" w:type="dxa"/>
            <w:vAlign w:val="center"/>
          </w:tcPr>
          <w:p>
            <w:pPr>
              <w:pStyle w:val="21"/>
            </w:pPr>
            <w:r>
              <w:t>361.61</w:t>
            </w:r>
          </w:p>
        </w:tc>
        <w:tc>
          <w:tcPr>
            <w:tcW w:w="1134" w:type="dxa"/>
            <w:vAlign w:val="center"/>
          </w:tcPr>
          <w:p>
            <w:pPr>
              <w:pStyle w:val="21"/>
            </w:pPr>
            <w:r>
              <w:t>361.61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501608霸州市东段乡马家堡中心小学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366.41</w:t>
            </w:r>
          </w:p>
        </w:tc>
        <w:tc>
          <w:tcPr>
            <w:tcW w:w="1361" w:type="dxa"/>
            <w:vAlign w:val="center"/>
          </w:tcPr>
          <w:p>
            <w:pPr>
              <w:pStyle w:val="25"/>
            </w:pPr>
            <w:r>
              <w:t>304.74</w:t>
            </w:r>
          </w:p>
        </w:tc>
        <w:tc>
          <w:tcPr>
            <w:tcW w:w="1361" w:type="dxa"/>
            <w:vAlign w:val="center"/>
          </w:tcPr>
          <w:p>
            <w:pPr>
              <w:pStyle w:val="25"/>
            </w:pPr>
            <w:r>
              <w:t>61.67</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366.41</w:t>
            </w:r>
          </w:p>
        </w:tc>
        <w:tc>
          <w:tcPr>
            <w:tcW w:w="1361" w:type="dxa"/>
            <w:vAlign w:val="center"/>
          </w:tcPr>
          <w:p>
            <w:pPr>
              <w:pStyle w:val="21"/>
            </w:pPr>
            <w:r>
              <w:t>304.74</w:t>
            </w:r>
          </w:p>
        </w:tc>
        <w:tc>
          <w:tcPr>
            <w:tcW w:w="1361" w:type="dxa"/>
            <w:vAlign w:val="center"/>
          </w:tcPr>
          <w:p>
            <w:pPr>
              <w:pStyle w:val="21"/>
            </w:pPr>
            <w:r>
              <w:t>61.67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366.41</w:t>
            </w:r>
          </w:p>
        </w:tc>
        <w:tc>
          <w:tcPr>
            <w:tcW w:w="1361" w:type="dxa"/>
            <w:vAlign w:val="center"/>
          </w:tcPr>
          <w:p>
            <w:pPr>
              <w:pStyle w:val="21"/>
            </w:pPr>
            <w:r>
              <w:t>304.74</w:t>
            </w:r>
          </w:p>
        </w:tc>
        <w:tc>
          <w:tcPr>
            <w:tcW w:w="1361" w:type="dxa"/>
            <w:vAlign w:val="center"/>
          </w:tcPr>
          <w:p>
            <w:pPr>
              <w:pStyle w:val="21"/>
            </w:pPr>
            <w:r>
              <w:t>61.67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4.80</w:t>
            </w:r>
          </w:p>
        </w:tc>
        <w:tc>
          <w:tcPr>
            <w:tcW w:w="1361" w:type="dxa"/>
            <w:vAlign w:val="center"/>
          </w:tcPr>
          <w:p>
            <w:pPr>
              <w:pStyle w:val="21"/>
            </w:pPr>
            <w:r>
              <w:t>1.60</w:t>
            </w:r>
          </w:p>
        </w:tc>
        <w:tc>
          <w:tcPr>
            <w:tcW w:w="1361" w:type="dxa"/>
            <w:vAlign w:val="center"/>
          </w:tcPr>
          <w:p>
            <w:pPr>
              <w:pStyle w:val="21"/>
            </w:pPr>
            <w:r>
              <w:t>3.20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361.61</w:t>
            </w:r>
          </w:p>
        </w:tc>
        <w:tc>
          <w:tcPr>
            <w:tcW w:w="1361" w:type="dxa"/>
            <w:vAlign w:val="center"/>
          </w:tcPr>
          <w:p>
            <w:pPr>
              <w:pStyle w:val="21"/>
            </w:pPr>
            <w:r>
              <w:t>303.14</w:t>
            </w:r>
          </w:p>
        </w:tc>
        <w:tc>
          <w:tcPr>
            <w:tcW w:w="1361" w:type="dxa"/>
            <w:vAlign w:val="center"/>
          </w:tcPr>
          <w:p>
            <w:pPr>
              <w:pStyle w:val="21"/>
            </w:pPr>
            <w:r>
              <w:t>58.47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501608霸州市东段乡马家堡中心小学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366.41</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366.41</w:t>
            </w:r>
          </w:p>
        </w:tc>
        <w:tc>
          <w:tcPr>
            <w:tcW w:w="1474" w:type="dxa"/>
            <w:vAlign w:val="center"/>
          </w:tcPr>
          <w:p>
            <w:pPr>
              <w:pStyle w:val="21"/>
            </w:pPr>
            <w:r>
              <w:t>366.41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366.41</w:t>
            </w:r>
          </w:p>
        </w:tc>
        <w:tc>
          <w:tcPr>
            <w:tcW w:w="3402" w:type="dxa"/>
            <w:vAlign w:val="center"/>
          </w:tcPr>
          <w:p>
            <w:pPr>
              <w:pStyle w:val="24"/>
            </w:pPr>
            <w:r>
              <w:t>本年支出合计</w:t>
            </w:r>
          </w:p>
        </w:tc>
        <w:tc>
          <w:tcPr>
            <w:tcW w:w="1474" w:type="dxa"/>
            <w:vAlign w:val="center"/>
          </w:tcPr>
          <w:p>
            <w:pPr>
              <w:pStyle w:val="25"/>
            </w:pPr>
            <w:r>
              <w:t>366.41</w:t>
            </w:r>
          </w:p>
        </w:tc>
        <w:tc>
          <w:tcPr>
            <w:tcW w:w="1474" w:type="dxa"/>
            <w:vAlign w:val="center"/>
          </w:tcPr>
          <w:p>
            <w:pPr>
              <w:pStyle w:val="25"/>
            </w:pPr>
            <w:r>
              <w:t>366.41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366.41</w:t>
            </w:r>
          </w:p>
        </w:tc>
        <w:tc>
          <w:tcPr>
            <w:tcW w:w="3402" w:type="dxa"/>
            <w:vAlign w:val="center"/>
          </w:tcPr>
          <w:p>
            <w:pPr>
              <w:pStyle w:val="24"/>
            </w:pPr>
            <w:r>
              <w:t>支出总计</w:t>
            </w:r>
          </w:p>
        </w:tc>
        <w:tc>
          <w:tcPr>
            <w:tcW w:w="1474" w:type="dxa"/>
            <w:vAlign w:val="center"/>
          </w:tcPr>
          <w:p>
            <w:pPr>
              <w:pStyle w:val="25"/>
            </w:pPr>
            <w:r>
              <w:t>366.41</w:t>
            </w:r>
          </w:p>
        </w:tc>
        <w:tc>
          <w:tcPr>
            <w:tcW w:w="1474" w:type="dxa"/>
            <w:vAlign w:val="center"/>
          </w:tcPr>
          <w:p>
            <w:pPr>
              <w:pStyle w:val="25"/>
            </w:pPr>
            <w:r>
              <w:t>366.41</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501608霸州市东段乡马家堡中心小学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366.41</w:t>
            </w:r>
          </w:p>
        </w:tc>
        <w:tc>
          <w:tcPr>
            <w:tcW w:w="2551" w:type="dxa"/>
            <w:vAlign w:val="center"/>
          </w:tcPr>
          <w:p>
            <w:pPr>
              <w:pStyle w:val="25"/>
            </w:pPr>
            <w:r>
              <w:t>304.74</w:t>
            </w:r>
          </w:p>
        </w:tc>
        <w:tc>
          <w:tcPr>
            <w:tcW w:w="2551" w:type="dxa"/>
            <w:vAlign w:val="center"/>
          </w:tcPr>
          <w:p>
            <w:pPr>
              <w:pStyle w:val="25"/>
            </w:pPr>
            <w:r>
              <w:t>61.67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366.41</w:t>
            </w:r>
          </w:p>
        </w:tc>
        <w:tc>
          <w:tcPr>
            <w:tcW w:w="2551" w:type="dxa"/>
            <w:vAlign w:val="center"/>
          </w:tcPr>
          <w:p>
            <w:pPr>
              <w:pStyle w:val="21"/>
            </w:pPr>
            <w:r>
              <w:t>304.74</w:t>
            </w:r>
          </w:p>
        </w:tc>
        <w:tc>
          <w:tcPr>
            <w:tcW w:w="2551" w:type="dxa"/>
            <w:vAlign w:val="center"/>
          </w:tcPr>
          <w:p>
            <w:pPr>
              <w:pStyle w:val="21"/>
            </w:pPr>
            <w:r>
              <w:t>61.67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366.41</w:t>
            </w:r>
          </w:p>
        </w:tc>
        <w:tc>
          <w:tcPr>
            <w:tcW w:w="2551" w:type="dxa"/>
            <w:vAlign w:val="center"/>
          </w:tcPr>
          <w:p>
            <w:pPr>
              <w:pStyle w:val="21"/>
            </w:pPr>
            <w:r>
              <w:t>304.74</w:t>
            </w:r>
          </w:p>
        </w:tc>
        <w:tc>
          <w:tcPr>
            <w:tcW w:w="2551" w:type="dxa"/>
            <w:vAlign w:val="center"/>
          </w:tcPr>
          <w:p>
            <w:pPr>
              <w:pStyle w:val="21"/>
            </w:pPr>
            <w:r>
              <w:t>61.67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4.80</w:t>
            </w:r>
          </w:p>
        </w:tc>
        <w:tc>
          <w:tcPr>
            <w:tcW w:w="2551" w:type="dxa"/>
            <w:vAlign w:val="center"/>
          </w:tcPr>
          <w:p>
            <w:pPr>
              <w:pStyle w:val="21"/>
            </w:pPr>
            <w:r>
              <w:t>1.60</w:t>
            </w:r>
          </w:p>
        </w:tc>
        <w:tc>
          <w:tcPr>
            <w:tcW w:w="2551" w:type="dxa"/>
            <w:vAlign w:val="center"/>
          </w:tcPr>
          <w:p>
            <w:pPr>
              <w:pStyle w:val="21"/>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361.61</w:t>
            </w:r>
          </w:p>
        </w:tc>
        <w:tc>
          <w:tcPr>
            <w:tcW w:w="2551" w:type="dxa"/>
            <w:vAlign w:val="center"/>
          </w:tcPr>
          <w:p>
            <w:pPr>
              <w:pStyle w:val="21"/>
            </w:pPr>
            <w:r>
              <w:t>303.14</w:t>
            </w:r>
          </w:p>
        </w:tc>
        <w:tc>
          <w:tcPr>
            <w:tcW w:w="2551" w:type="dxa"/>
            <w:vAlign w:val="center"/>
          </w:tcPr>
          <w:p>
            <w:pPr>
              <w:pStyle w:val="21"/>
            </w:pPr>
            <w:r>
              <w:t>58.47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501608霸州市东段乡马家堡中心小学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304.74</w:t>
            </w:r>
          </w:p>
        </w:tc>
        <w:tc>
          <w:tcPr>
            <w:tcW w:w="2551" w:type="dxa"/>
            <w:vAlign w:val="center"/>
          </w:tcPr>
          <w:p>
            <w:pPr>
              <w:pStyle w:val="25"/>
            </w:pPr>
            <w:r>
              <w:t>299.37</w:t>
            </w:r>
          </w:p>
        </w:tc>
        <w:tc>
          <w:tcPr>
            <w:tcW w:w="2551" w:type="dxa"/>
            <w:vAlign w:val="center"/>
          </w:tcPr>
          <w:p>
            <w:pPr>
              <w:pStyle w:val="25"/>
            </w:pPr>
            <w:r>
              <w:t>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225.37</w:t>
            </w:r>
          </w:p>
        </w:tc>
        <w:tc>
          <w:tcPr>
            <w:tcW w:w="2551" w:type="dxa"/>
            <w:vAlign w:val="center"/>
          </w:tcPr>
          <w:p>
            <w:pPr>
              <w:pStyle w:val="21"/>
            </w:pPr>
            <w:r>
              <w:t>225.37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63.69</w:t>
            </w:r>
          </w:p>
        </w:tc>
        <w:tc>
          <w:tcPr>
            <w:tcW w:w="2551" w:type="dxa"/>
            <w:vAlign w:val="center"/>
          </w:tcPr>
          <w:p>
            <w:pPr>
              <w:pStyle w:val="21"/>
            </w:pPr>
            <w:r>
              <w:t>63.69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14.92</w:t>
            </w:r>
          </w:p>
        </w:tc>
        <w:tc>
          <w:tcPr>
            <w:tcW w:w="2551" w:type="dxa"/>
            <w:vAlign w:val="center"/>
          </w:tcPr>
          <w:p>
            <w:pPr>
              <w:pStyle w:val="21"/>
            </w:pPr>
            <w:r>
              <w:t>14.92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83.29</w:t>
            </w:r>
          </w:p>
        </w:tc>
        <w:tc>
          <w:tcPr>
            <w:tcW w:w="2551" w:type="dxa"/>
            <w:vAlign w:val="center"/>
          </w:tcPr>
          <w:p>
            <w:pPr>
              <w:pStyle w:val="21"/>
            </w:pPr>
            <w:r>
              <w:t>83.29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19.92</w:t>
            </w:r>
          </w:p>
        </w:tc>
        <w:tc>
          <w:tcPr>
            <w:tcW w:w="2551" w:type="dxa"/>
            <w:vAlign w:val="center"/>
          </w:tcPr>
          <w:p>
            <w:pPr>
              <w:pStyle w:val="21"/>
            </w:pPr>
            <w:r>
              <w:t>19.92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5.47</w:t>
            </w:r>
          </w:p>
        </w:tc>
        <w:tc>
          <w:tcPr>
            <w:tcW w:w="2551" w:type="dxa"/>
            <w:vAlign w:val="center"/>
          </w:tcPr>
          <w:p>
            <w:pPr>
              <w:pStyle w:val="21"/>
            </w:pPr>
            <w:r>
              <w:t>5.47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5.76</w:t>
            </w:r>
          </w:p>
        </w:tc>
        <w:tc>
          <w:tcPr>
            <w:tcW w:w="2551" w:type="dxa"/>
            <w:vAlign w:val="center"/>
          </w:tcPr>
          <w:p>
            <w:pPr>
              <w:pStyle w:val="21"/>
            </w:pPr>
            <w:r>
              <w:t>5.76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1.44</w:t>
            </w:r>
          </w:p>
        </w:tc>
        <w:tc>
          <w:tcPr>
            <w:tcW w:w="2551" w:type="dxa"/>
            <w:vAlign w:val="center"/>
          </w:tcPr>
          <w:p>
            <w:pPr>
              <w:pStyle w:val="21"/>
            </w:pPr>
            <w:r>
              <w:t>1.44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16.24</w:t>
            </w:r>
          </w:p>
        </w:tc>
        <w:tc>
          <w:tcPr>
            <w:tcW w:w="2551" w:type="dxa"/>
            <w:vAlign w:val="center"/>
          </w:tcPr>
          <w:p>
            <w:pPr>
              <w:pStyle w:val="21"/>
            </w:pPr>
            <w:r>
              <w:t>16.24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14.64</w:t>
            </w:r>
          </w:p>
        </w:tc>
        <w:tc>
          <w:tcPr>
            <w:tcW w:w="2551" w:type="dxa"/>
            <w:vAlign w:val="center"/>
          </w:tcPr>
          <w:p>
            <w:pPr>
              <w:pStyle w:val="21"/>
            </w:pPr>
            <w:r>
              <w:t>14.64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5.37</w:t>
            </w:r>
          </w:p>
        </w:tc>
        <w:tc>
          <w:tcPr>
            <w:tcW w:w="2551" w:type="dxa"/>
            <w:vAlign w:val="center"/>
          </w:tcPr>
          <w:p>
            <w:pPr>
              <w:pStyle w:val="21"/>
            </w:pPr>
          </w:p>
        </w:tc>
        <w:tc>
          <w:tcPr>
            <w:tcW w:w="2551" w:type="dxa"/>
            <w:vAlign w:val="center"/>
          </w:tcPr>
          <w:p>
            <w:pPr>
              <w:pStyle w:val="21"/>
            </w:pPr>
            <w:r>
              <w:t>5.37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1.60</w:t>
            </w:r>
          </w:p>
        </w:tc>
        <w:tc>
          <w:tcPr>
            <w:tcW w:w="2551" w:type="dxa"/>
            <w:vAlign w:val="center"/>
          </w:tcPr>
          <w:p>
            <w:pPr>
              <w:pStyle w:val="21"/>
            </w:pPr>
          </w:p>
        </w:tc>
        <w:tc>
          <w:tcPr>
            <w:tcW w:w="2551" w:type="dxa"/>
            <w:vAlign w:val="center"/>
          </w:tcPr>
          <w:p>
            <w:pPr>
              <w:pStyle w:val="2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2.17</w:t>
            </w:r>
          </w:p>
        </w:tc>
        <w:tc>
          <w:tcPr>
            <w:tcW w:w="2551" w:type="dxa"/>
            <w:vAlign w:val="center"/>
          </w:tcPr>
          <w:p>
            <w:pPr>
              <w:pStyle w:val="21"/>
            </w:pPr>
          </w:p>
        </w:tc>
        <w:tc>
          <w:tcPr>
            <w:tcW w:w="2551" w:type="dxa"/>
            <w:vAlign w:val="center"/>
          </w:tcPr>
          <w:p>
            <w:pPr>
              <w:pStyle w:val="21"/>
            </w:pPr>
            <w:r>
              <w:t>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1.60</w:t>
            </w:r>
          </w:p>
        </w:tc>
        <w:tc>
          <w:tcPr>
            <w:tcW w:w="2551" w:type="dxa"/>
            <w:vAlign w:val="center"/>
          </w:tcPr>
          <w:p>
            <w:pPr>
              <w:pStyle w:val="21"/>
            </w:pPr>
          </w:p>
        </w:tc>
        <w:tc>
          <w:tcPr>
            <w:tcW w:w="2551" w:type="dxa"/>
            <w:vAlign w:val="center"/>
          </w:tcPr>
          <w:p>
            <w:pPr>
              <w:pStyle w:val="2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74.00</w:t>
            </w:r>
          </w:p>
        </w:tc>
        <w:tc>
          <w:tcPr>
            <w:tcW w:w="2551" w:type="dxa"/>
            <w:vAlign w:val="center"/>
          </w:tcPr>
          <w:p>
            <w:pPr>
              <w:pStyle w:val="21"/>
            </w:pPr>
            <w:r>
              <w:t>74.00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60.35</w:t>
            </w:r>
          </w:p>
        </w:tc>
        <w:tc>
          <w:tcPr>
            <w:tcW w:w="2551" w:type="dxa"/>
            <w:vAlign w:val="center"/>
          </w:tcPr>
          <w:p>
            <w:pPr>
              <w:pStyle w:val="21"/>
            </w:pPr>
            <w:r>
              <w:t>60.35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13.61</w:t>
            </w:r>
          </w:p>
        </w:tc>
        <w:tc>
          <w:tcPr>
            <w:tcW w:w="2551" w:type="dxa"/>
            <w:vAlign w:val="center"/>
          </w:tcPr>
          <w:p>
            <w:pPr>
              <w:pStyle w:val="21"/>
            </w:pPr>
            <w:r>
              <w:t>13.61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501608霸州市东段乡马家堡中心小学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501608霸州市东段乡马家堡中心小学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501608霸州市东段乡马家堡中心小学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霸州市东段乡马家堡中心小学2023年单位预算信息公开情况说明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按照《预算法》、《地方预决算公开操作规程》和《关于进一步推进预算公开工作的实施意见》规定，现将霸州市东段乡马家堡中心小学2023年单位预算公开如下：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widowControl w:val="0"/>
        <w:spacing w:line="500" w:lineRule="exact"/>
        <w:ind w:firstLine="560"/>
        <w:jc w:val="both"/>
        <w:rPr>
          <w:rFonts w:eastAsia="方正仿宋_GBK" w:asciiTheme="minorHAnsi" w:hAnsiTheme="minorHAnsi" w:cstheme="minorBidi"/>
          <w:kern w:val="2"/>
          <w:sz w:val="28"/>
          <w:szCs w:val="22"/>
          <w:lang w:eastAsia="zh-CN"/>
        </w:rPr>
      </w:pPr>
      <w:r>
        <w:rPr>
          <w:rFonts w:hint="eastAsia" w:eastAsia="方正仿宋_GBK" w:asciiTheme="minorHAnsi" w:hAnsiTheme="minorHAnsi" w:cstheme="minorBidi"/>
          <w:kern w:val="2"/>
          <w:sz w:val="28"/>
          <w:szCs w:val="22"/>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霸州市东段乡马家堡中心小学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366.41</w:t>
      </w:r>
      <w:r>
        <w:rPr>
          <w:rFonts w:hint="eastAsia" w:ascii="方正仿宋_GBK"/>
        </w:rPr>
        <w:t>万元，其中：一般公共预算收入</w:t>
      </w:r>
      <w:r>
        <w:rPr>
          <w:rFonts w:ascii="方正仿宋_GBK"/>
        </w:rPr>
        <w:t>366.41</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东段乡马家堡中心小学</w:t>
      </w:r>
      <w:r>
        <w:rPr>
          <w:rFonts w:hint="eastAsia" w:ascii="方正仿宋_GBK"/>
        </w:rPr>
        <w:t>2023年度单位预算中支出预算的总体情况。2023年支出预算</w:t>
      </w:r>
      <w:r>
        <w:rPr>
          <w:rFonts w:ascii="方正仿宋_GBK"/>
        </w:rPr>
        <w:t>366.41</w:t>
      </w:r>
      <w:r>
        <w:rPr>
          <w:rFonts w:hint="eastAsia" w:ascii="方正仿宋_GBK"/>
        </w:rPr>
        <w:t>万元，其中：基本支出</w:t>
      </w:r>
      <w:r>
        <w:rPr>
          <w:rFonts w:ascii="方正仿宋_GBK"/>
        </w:rPr>
        <w:t>304.74</w:t>
      </w:r>
      <w:r>
        <w:rPr>
          <w:rFonts w:hint="eastAsia" w:ascii="方正仿宋_GBK"/>
        </w:rPr>
        <w:t>万元，包括人员经费</w:t>
      </w:r>
      <w:r>
        <w:rPr>
          <w:rFonts w:ascii="方正仿宋_GBK"/>
        </w:rPr>
        <w:t>299.37</w:t>
      </w:r>
      <w:r>
        <w:rPr>
          <w:rFonts w:hint="eastAsia" w:ascii="方正仿宋_GBK"/>
        </w:rPr>
        <w:t>万元和日常公用经费</w:t>
      </w:r>
      <w:r>
        <w:rPr>
          <w:rFonts w:ascii="方正仿宋_GBK"/>
        </w:rPr>
        <w:t>5.37</w:t>
      </w:r>
      <w:r>
        <w:rPr>
          <w:rFonts w:hint="eastAsia" w:ascii="方正仿宋_GBK"/>
        </w:rPr>
        <w:t>万元；项目支出</w:t>
      </w:r>
      <w:r>
        <w:rPr>
          <w:rFonts w:ascii="方正仿宋_GBK"/>
        </w:rPr>
        <w:t>61.67</w:t>
      </w:r>
      <w:r>
        <w:rPr>
          <w:rFonts w:hint="eastAsia" w:ascii="方正仿宋_GBK"/>
        </w:rPr>
        <w:t>万元，主要为：</w:t>
      </w:r>
      <w:bookmarkStart w:id="0" w:name="_Hlk128385006"/>
      <w:r>
        <w:rPr>
          <w:rFonts w:hint="eastAsia" w:ascii="方正仿宋_GBK"/>
        </w:rPr>
        <w:t>幼儿保教经费</w:t>
      </w:r>
      <w:r>
        <w:rPr>
          <w:rFonts w:hint="eastAsia" w:ascii="方正仿宋_GBK"/>
          <w:lang w:eastAsia="zh-CN"/>
        </w:rPr>
        <w:t>3</w:t>
      </w:r>
      <w:r>
        <w:rPr>
          <w:rFonts w:ascii="方正仿宋_GBK"/>
          <w:lang w:eastAsia="zh-CN"/>
        </w:rPr>
        <w:t>.2</w:t>
      </w:r>
      <w:r>
        <w:rPr>
          <w:rFonts w:hint="eastAsia" w:ascii="方正仿宋_GBK"/>
          <w:lang w:eastAsia="zh-CN"/>
        </w:rPr>
        <w:t>万元，</w:t>
      </w:r>
      <w:r>
        <w:rPr>
          <w:rFonts w:hint="eastAsia" w:ascii="方正仿宋_GBK"/>
        </w:rPr>
        <w:t>关于提前下达</w:t>
      </w:r>
      <w:r>
        <w:rPr>
          <w:rFonts w:ascii="方正仿宋_GBK"/>
        </w:rPr>
        <w:t>2023</w:t>
      </w:r>
      <w:r>
        <w:rPr>
          <w:rFonts w:hint="eastAsia" w:ascii="方正仿宋_GBK"/>
        </w:rPr>
        <w:t>年城乡义务教育省级补助资金</w:t>
      </w:r>
      <w:r>
        <w:rPr>
          <w:rFonts w:ascii="方正仿宋_GBK"/>
        </w:rPr>
        <w:t>16.71</w:t>
      </w:r>
      <w:r>
        <w:rPr>
          <w:rFonts w:hint="eastAsia"/>
          <w:lang w:eastAsia="zh-CN"/>
        </w:rPr>
        <w:t>万元，</w:t>
      </w:r>
      <w:r>
        <w:rPr>
          <w:rFonts w:hint="eastAsia" w:ascii="方正仿宋_GBK"/>
        </w:rPr>
        <w:t>关于提前下达</w:t>
      </w:r>
      <w:r>
        <w:rPr>
          <w:rFonts w:ascii="方正仿宋_GBK"/>
        </w:rPr>
        <w:t>2023</w:t>
      </w:r>
      <w:r>
        <w:rPr>
          <w:rFonts w:hint="eastAsia" w:ascii="方正仿宋_GBK"/>
        </w:rPr>
        <w:t>年城乡义务教育中央补助经费</w:t>
      </w:r>
      <w:r>
        <w:rPr>
          <w:rFonts w:ascii="方正仿宋_GBK"/>
        </w:rPr>
        <w:t>36</w:t>
      </w:r>
      <w:r>
        <w:rPr>
          <w:rFonts w:hint="eastAsia" w:ascii="方正仿宋_GBK"/>
          <w:lang w:eastAsia="zh-CN"/>
        </w:rPr>
        <w:t>万元，</w:t>
      </w:r>
      <w:r>
        <w:rPr>
          <w:rFonts w:hint="eastAsia"/>
        </w:rPr>
        <w:t xml:space="preserve"> </w:t>
      </w:r>
      <w:r>
        <w:rPr>
          <w:rFonts w:hint="eastAsia" w:ascii="方正仿宋_GBK"/>
        </w:rPr>
        <w:t>返聘教师经费</w:t>
      </w:r>
      <w:r>
        <w:rPr>
          <w:rFonts w:hint="eastAsia" w:ascii="方正仿宋_GBK"/>
          <w:lang w:eastAsia="zh-CN"/>
        </w:rPr>
        <w:t>3</w:t>
      </w:r>
      <w:r>
        <w:rPr>
          <w:rFonts w:ascii="方正仿宋_GBK"/>
          <w:lang w:eastAsia="zh-CN"/>
        </w:rPr>
        <w:t>.63</w:t>
      </w:r>
      <w:r>
        <w:rPr>
          <w:rFonts w:hint="eastAsia" w:ascii="方正仿宋_GBK"/>
          <w:lang w:eastAsia="zh-CN"/>
        </w:rPr>
        <w:t>万元，</w:t>
      </w:r>
      <w:r>
        <w:rPr>
          <w:rFonts w:hint="eastAsia" w:ascii="方正仿宋_GBK"/>
        </w:rPr>
        <w:t>城乡义务教育补助生均公用经费本级配套资金</w:t>
      </w:r>
      <w:r>
        <w:rPr>
          <w:rFonts w:hint="eastAsia" w:ascii="方正仿宋_GBK"/>
          <w:lang w:eastAsia="zh-CN"/>
        </w:rPr>
        <w:t>2</w:t>
      </w:r>
      <w:r>
        <w:rPr>
          <w:rFonts w:ascii="方正仿宋_GBK"/>
          <w:lang w:eastAsia="zh-CN"/>
        </w:rPr>
        <w:t>.13</w:t>
      </w:r>
      <w:r>
        <w:rPr>
          <w:rFonts w:hint="eastAsia" w:ascii="方正仿宋_GBK"/>
          <w:lang w:eastAsia="zh-CN"/>
        </w:rPr>
        <w:t>万元</w:t>
      </w:r>
      <w:r>
        <w:rPr>
          <w:rFonts w:hint="eastAsia" w:ascii="方正仿宋_GBK"/>
        </w:rPr>
        <w:t>。</w:t>
      </w:r>
    </w:p>
    <w:bookmarkEnd w:id="0"/>
    <w:p>
      <w:pPr>
        <w:pStyle w:val="36"/>
        <w:jc w:val="both"/>
        <w:rPr>
          <w:rFonts w:ascii="方正仿宋_GBK"/>
        </w:rPr>
      </w:pPr>
      <w:r>
        <w:rPr>
          <w:rFonts w:hint="eastAsia" w:ascii="方正仿宋_GBK"/>
        </w:rPr>
        <w:t>3、比上年增减情况</w:t>
      </w:r>
    </w:p>
    <w:p>
      <w:pPr>
        <w:pStyle w:val="36"/>
        <w:jc w:val="both"/>
        <w:rPr>
          <w:rFonts w:ascii="方正仿宋_GBK"/>
        </w:rPr>
      </w:pPr>
      <w:r>
        <w:rPr>
          <w:rFonts w:hint="eastAsia" w:ascii="方正仿宋_GBK"/>
        </w:rPr>
        <w:t>2023年预算收支安排</w:t>
      </w:r>
      <w:r>
        <w:rPr>
          <w:rFonts w:ascii="方正仿宋_GBK"/>
        </w:rPr>
        <w:t>366.41</w:t>
      </w:r>
      <w:r>
        <w:rPr>
          <w:rFonts w:hint="eastAsia" w:ascii="方正仿宋_GBK"/>
        </w:rPr>
        <w:t>万元，较2022年预算增加</w:t>
      </w:r>
      <w:r>
        <w:rPr>
          <w:rFonts w:ascii="方正仿宋_GBK"/>
        </w:rPr>
        <w:t>31.88</w:t>
      </w:r>
      <w:r>
        <w:rPr>
          <w:rFonts w:hint="eastAsia" w:ascii="方正仿宋_GBK"/>
        </w:rPr>
        <w:t>万元，其中：基本支出增加</w:t>
      </w:r>
      <w:r>
        <w:rPr>
          <w:rFonts w:ascii="方正仿宋_GBK"/>
        </w:rPr>
        <w:t>30.82</w:t>
      </w:r>
      <w:r>
        <w:rPr>
          <w:rFonts w:hint="eastAsia" w:ascii="方正仿宋_GBK"/>
        </w:rPr>
        <w:t>万元，主要为</w:t>
      </w:r>
      <w:r>
        <w:rPr>
          <w:rFonts w:hint="eastAsia" w:ascii="方正仿宋_GBK"/>
          <w:lang w:eastAsia="zh-CN"/>
        </w:rPr>
        <w:t>增加了人员经费</w:t>
      </w:r>
      <w:r>
        <w:rPr>
          <w:rFonts w:hint="eastAsia" w:ascii="方正仿宋_GBK"/>
        </w:rPr>
        <w:t>支出；项目支出增加</w:t>
      </w:r>
      <w:r>
        <w:rPr>
          <w:rFonts w:ascii="方正仿宋_GBK"/>
        </w:rPr>
        <w:t>1.06</w:t>
      </w:r>
      <w:r>
        <w:rPr>
          <w:rFonts w:hint="eastAsia" w:ascii="方正仿宋_GBK"/>
        </w:rPr>
        <w:t>万元，主要为幼儿保教经费</w:t>
      </w:r>
      <w:r>
        <w:rPr>
          <w:rFonts w:hint="eastAsia" w:ascii="方正仿宋_GBK"/>
          <w:lang w:val="uk-UA" w:eastAsia="zh-CN"/>
        </w:rPr>
        <w:t>与2</w:t>
      </w:r>
      <w:r>
        <w:rPr>
          <w:rFonts w:ascii="方正仿宋_GBK"/>
        </w:rPr>
        <w:t>022</w:t>
      </w:r>
      <w:r>
        <w:rPr>
          <w:rFonts w:hint="eastAsia" w:ascii="方正仿宋_GBK"/>
        </w:rPr>
        <w:t>年对比无增减，关于提前下达</w:t>
      </w:r>
      <w:r>
        <w:rPr>
          <w:rFonts w:ascii="方正仿宋_GBK"/>
        </w:rPr>
        <w:t>2023</w:t>
      </w:r>
      <w:r>
        <w:rPr>
          <w:rFonts w:hint="eastAsia" w:ascii="方正仿宋_GBK"/>
        </w:rPr>
        <w:t>年城乡义务教育省级补助资金减少1</w:t>
      </w:r>
      <w:r>
        <w:rPr>
          <w:rFonts w:ascii="方正仿宋_GBK"/>
        </w:rPr>
        <w:t>.26</w:t>
      </w:r>
      <w:r>
        <w:rPr>
          <w:rFonts w:hint="eastAsia" w:ascii="方正仿宋_GBK"/>
        </w:rPr>
        <w:t>万元，关于提前下达</w:t>
      </w:r>
      <w:r>
        <w:rPr>
          <w:rFonts w:ascii="方正仿宋_GBK"/>
        </w:rPr>
        <w:t>2023</w:t>
      </w:r>
      <w:r>
        <w:rPr>
          <w:rFonts w:hint="eastAsia" w:ascii="方正仿宋_GBK"/>
        </w:rPr>
        <w:t>年城乡义务教育中央补助经费减少2万元， 返聘教师经费增加3</w:t>
      </w:r>
      <w:r>
        <w:rPr>
          <w:rFonts w:ascii="方正仿宋_GBK"/>
        </w:rPr>
        <w:t>.63</w:t>
      </w:r>
      <w:r>
        <w:rPr>
          <w:rFonts w:hint="eastAsia" w:ascii="方正仿宋_GBK"/>
        </w:rPr>
        <w:t>万元，城乡义务教育补助生均公用经费本级配套资金增加0</w:t>
      </w:r>
      <w:r>
        <w:rPr>
          <w:rFonts w:ascii="方正仿宋_GBK"/>
        </w:rPr>
        <w:t>.69</w:t>
      </w:r>
      <w:r>
        <w:rPr>
          <w:rFonts w:hint="eastAsia" w:ascii="方正仿宋_GBK"/>
        </w:rPr>
        <w:t>万元。</w:t>
      </w:r>
    </w:p>
    <w:p>
      <w:pPr>
        <w:spacing w:before="10" w:after="10"/>
        <w:ind w:firstLine="640"/>
        <w:outlineLvl w:val="5"/>
        <w:rPr>
          <w:lang w:val="uk-UA"/>
        </w:rPr>
      </w:pPr>
      <w:r>
        <w:rPr>
          <w:rFonts w:ascii="黑体" w:hAnsi="黑体" w:eastAsia="黑体" w:cs="黑体"/>
          <w:color w:val="000000"/>
          <w:sz w:val="32"/>
        </w:rPr>
        <w:t>三、单位运行经费安排情况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单位运行经费共计安排</w:t>
      </w:r>
      <w:r>
        <w:rPr>
          <w:rFonts w:hint="eastAsia" w:ascii="方正仿宋_GBK"/>
          <w:lang w:eastAsia="zh-CN"/>
        </w:rPr>
        <w:t>5</w:t>
      </w:r>
      <w:r>
        <w:rPr>
          <w:rFonts w:ascii="方正仿宋_GBK"/>
          <w:lang w:eastAsia="zh-CN"/>
        </w:rPr>
        <w:t>.37</w:t>
      </w:r>
      <w:r>
        <w:rPr>
          <w:rFonts w:hint="eastAsia" w:ascii="方正仿宋_GBK"/>
        </w:rPr>
        <w:t>万元，主要用于</w:t>
      </w:r>
      <w:r>
        <w:rPr>
          <w:rFonts w:hint="eastAsia" w:ascii="方正仿宋_GBK"/>
          <w:lang w:eastAsia="zh-CN"/>
        </w:rPr>
        <w:t>幼儿办公费、工会经费、福利费</w:t>
      </w:r>
      <w:r>
        <w:rPr>
          <w:rFonts w:hint="eastAsia" w:ascii="方正仿宋_GBK"/>
        </w:rPr>
        <w:t>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Theme="minorHAnsi" w:hAnsiTheme="minorHAnsi"/>
          <w:lang w:val="uk-UA"/>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≥746人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w:t>
            </w:r>
            <w:r>
              <w:rPr>
                <w:rFonts w:hint="eastAsia"/>
                <w:lang w:eastAsia="zh-CN"/>
              </w:rPr>
              <w:t>小学</w:t>
            </w:r>
            <w:r>
              <w:t>）</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p>
          <w:p>
            <w:pPr>
              <w:pStyle w:val="22"/>
            </w:pPr>
            <w:r>
              <w:t>2.返聘教师薪酬及人身意外保险得到有效保障</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≥746人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≥746人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p>
          <w:p>
            <w:pPr>
              <w:pStyle w:val="22"/>
            </w:pPr>
            <w:r>
              <w:t>2.保障学前三年适龄幼儿顺利接受学前教育</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≥40人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≥2人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≥85%</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≤3.2万元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2023年，霸州市东段乡马家堡中心小学安排政府采购预算1.44万元。具体内容见下表。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501608霸州市东段乡马家堡中心小学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1.44</w:t>
            </w:r>
          </w:p>
        </w:tc>
        <w:tc>
          <w:tcPr>
            <w:tcW w:w="964" w:type="dxa"/>
            <w:vAlign w:val="center"/>
          </w:tcPr>
          <w:p>
            <w:pPr>
              <w:pStyle w:val="25"/>
            </w:pPr>
            <w:r>
              <w:t>1.44</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霸州市东段乡马家堡中心小学小计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1.44</w:t>
            </w:r>
          </w:p>
        </w:tc>
        <w:tc>
          <w:tcPr>
            <w:tcW w:w="964" w:type="dxa"/>
            <w:vAlign w:val="center"/>
          </w:tcPr>
          <w:p>
            <w:pPr>
              <w:pStyle w:val="25"/>
            </w:pPr>
            <w:r>
              <w:t>1.44</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36.00</w:t>
            </w:r>
          </w:p>
        </w:tc>
        <w:tc>
          <w:tcPr>
            <w:tcW w:w="1134" w:type="dxa"/>
            <w:vAlign w:val="center"/>
          </w:tcPr>
          <w:p>
            <w:pPr>
              <w:pStyle w:val="22"/>
            </w:pPr>
            <w:r>
              <w:t>金属质架类</w:t>
            </w:r>
          </w:p>
        </w:tc>
        <w:tc>
          <w:tcPr>
            <w:tcW w:w="1134" w:type="dxa"/>
            <w:vAlign w:val="center"/>
          </w:tcPr>
          <w:p>
            <w:pPr>
              <w:pStyle w:val="22"/>
            </w:pPr>
            <w:r>
              <w:t>A05010602</w:t>
            </w:r>
          </w:p>
        </w:tc>
        <w:tc>
          <w:tcPr>
            <w:tcW w:w="709" w:type="dxa"/>
            <w:vAlign w:val="center"/>
          </w:tcPr>
          <w:p>
            <w:pPr>
              <w:pStyle w:val="23"/>
            </w:pPr>
            <w:r>
              <w:t>个</w:t>
            </w:r>
          </w:p>
        </w:tc>
        <w:tc>
          <w:tcPr>
            <w:tcW w:w="850" w:type="dxa"/>
            <w:vAlign w:val="center"/>
          </w:tcPr>
          <w:p>
            <w:pPr>
              <w:pStyle w:val="21"/>
            </w:pPr>
            <w:r>
              <w:t>16</w:t>
            </w:r>
          </w:p>
        </w:tc>
        <w:tc>
          <w:tcPr>
            <w:tcW w:w="850" w:type="dxa"/>
            <w:vAlign w:val="center"/>
          </w:tcPr>
          <w:p>
            <w:pPr>
              <w:pStyle w:val="21"/>
            </w:pPr>
            <w:r>
              <w:t>0.09</w:t>
            </w:r>
          </w:p>
        </w:tc>
        <w:tc>
          <w:tcPr>
            <w:tcW w:w="964" w:type="dxa"/>
            <w:vAlign w:val="center"/>
          </w:tcPr>
          <w:p>
            <w:pPr>
              <w:pStyle w:val="21"/>
            </w:pPr>
            <w:r>
              <w:t>1.44</w:t>
            </w:r>
          </w:p>
        </w:tc>
        <w:tc>
          <w:tcPr>
            <w:tcW w:w="964" w:type="dxa"/>
            <w:vAlign w:val="center"/>
          </w:tcPr>
          <w:p>
            <w:pPr>
              <w:pStyle w:val="21"/>
            </w:pPr>
            <w:r>
              <w:t>1.44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1.44</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霸州市东段乡马家堡中心小学上年末固定资产金额为85.35万元（详见下表）。本年度拟购置固定资产总额为1.44万元，已按要求列入政府采购预算，详见政府采购预算表。</w:t>
      </w:r>
    </w:p>
    <w:p>
      <w:pPr>
        <w:jc w:val="center"/>
      </w:pPr>
      <w:r>
        <w:rPr>
          <w:rFonts w:ascii="方正小标宋_GBK" w:hAnsi="方正小标宋_GBK" w:eastAsia="方正小标宋_GBK" w:cs="方正小标宋_GBK"/>
          <w:color w:val="000000"/>
          <w:sz w:val="36"/>
        </w:rPr>
        <w:t>单位固</w:t>
      </w:r>
      <w:bookmarkStart w:id="1" w:name="_GoBack"/>
      <w:bookmarkEnd w:id="1"/>
      <w:r>
        <w:rPr>
          <w:rFonts w:ascii="方正小标宋_GBK" w:hAnsi="方正小标宋_GBK" w:eastAsia="方正小标宋_GBK" w:cs="方正小标宋_GBK"/>
          <w:color w:val="000000"/>
          <w:sz w:val="36"/>
        </w:rPr>
        <w:t>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rPr>
                <w:rFonts w:ascii="方正小标宋_GBK" w:hAnsi="方正小标宋_GBK" w:eastAsia="方正小标宋_GBK" w:cs="方正小标宋_GBK"/>
              </w:rPr>
            </w:pPr>
            <w:r>
              <w:rPr>
                <w:rFonts w:ascii="方正小标宋_GBK" w:hAnsi="方正小标宋_GBK" w:eastAsia="方正小标宋_GBK" w:cs="方正小标宋_GBK"/>
              </w:rPr>
              <w:t>501608霸州市东段乡马家堡中心小学</w:t>
            </w:r>
          </w:p>
        </w:tc>
        <w:tc>
          <w:tcPr>
            <w:tcW w:w="5670" w:type="dxa"/>
            <w:gridSpan w:val="2"/>
            <w:tcBorders>
              <w:top w:val="single" w:color="FFFFFF" w:sz="6" w:space="0"/>
              <w:left w:val="single" w:color="FFFFFF" w:sz="6" w:space="0"/>
              <w:right w:val="single" w:color="FFFFFF" w:sz="6" w:space="0"/>
            </w:tcBorders>
            <w:vAlign w:val="center"/>
          </w:tcPr>
          <w:p>
            <w:pPr>
              <w:jc w:val="right"/>
              <w:rPr>
                <w:rFonts w:ascii="方正小标宋_GBK" w:hAnsi="方正小标宋_GBK" w:eastAsia="方正小标宋_GBK" w:cs="方正小标宋_GBK"/>
              </w:rPr>
            </w:pPr>
            <w:r>
              <w:rPr>
                <w:rFonts w:ascii="方正小标宋_GBK" w:hAnsi="方正小标宋_GBK" w:eastAsia="方正小标宋_GBK" w:cs="方正小标宋_GBK"/>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项   目</w:t>
            </w:r>
          </w:p>
        </w:tc>
        <w:tc>
          <w:tcPr>
            <w:tcW w:w="2835"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数量</w:t>
            </w:r>
          </w:p>
        </w:tc>
        <w:tc>
          <w:tcPr>
            <w:tcW w:w="2835"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方正书宋_GBK" w:hAnsi="方正书宋_GBK" w:eastAsia="方正书宋_GBK" w:cs="方正书宋_GBK"/>
                <w:kern w:val="2"/>
                <w:sz w:val="21"/>
                <w:szCs w:val="22"/>
                <w:lang w:eastAsia="zh-CN"/>
              </w:rPr>
              <w:t>资产总额</w:t>
            </w:r>
          </w:p>
        </w:tc>
        <w:tc>
          <w:tcPr>
            <w:tcW w:w="2835"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w:t>
            </w:r>
          </w:p>
        </w:tc>
        <w:tc>
          <w:tcPr>
            <w:tcW w:w="2835" w:type="dxa"/>
            <w:vAlign w:val="center"/>
          </w:tcPr>
          <w:p>
            <w:pPr>
              <w:jc w:val="right"/>
              <w:rPr>
                <w:rFonts w:ascii="方正书宋_GBK" w:hAnsi="方正书宋_GBK" w:eastAsia="方正书宋_GBK" w:cs="方正书宋_GBK"/>
                <w:kern w:val="2"/>
                <w:sz w:val="21"/>
                <w:szCs w:val="22"/>
                <w:lang w:eastAsia="zh-CN"/>
              </w:rPr>
            </w:pPr>
            <w:r>
              <w:rPr>
                <w:rFonts w:ascii="方正书宋_GBK" w:hAnsi="方正书宋_GBK" w:eastAsia="方正书宋_GBK" w:cs="方正书宋_GBK"/>
                <w:kern w:val="2"/>
                <w:sz w:val="21"/>
                <w:szCs w:val="22"/>
                <w:lang w:eastAsia="zh-CN"/>
              </w:rPr>
              <w:t>85.35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1、房屋（平方米）</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 xml:space="preserve">   其中：办公用房（平方米）</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2、车辆（台、辆）</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3、单价在20万元以上的设备</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4、其他固定资产</w:t>
            </w:r>
          </w:p>
        </w:tc>
        <w:tc>
          <w:tcPr>
            <w:tcW w:w="2835" w:type="dxa"/>
            <w:vAlign w:val="center"/>
          </w:tcPr>
          <w:p>
            <w:pPr>
              <w:jc w:val="center"/>
              <w:rPr>
                <w:rFonts w:ascii="宋体" w:hAnsi="宋体" w:eastAsia="宋体" w:cs="宋体"/>
                <w:sz w:val="22"/>
                <w:szCs w:val="22"/>
                <w:lang w:eastAsia="zh-CN"/>
              </w:rPr>
            </w:pPr>
            <w:r>
              <w:rPr>
                <w:rFonts w:hint="eastAsia" w:ascii="方正书宋_GBK" w:hAnsi="方正书宋_GBK" w:eastAsia="方正书宋_GBK" w:cs="方正书宋_GBK"/>
                <w:kern w:val="2"/>
                <w:sz w:val="21"/>
                <w:szCs w:val="22"/>
                <w:lang w:eastAsia="zh-CN"/>
              </w:rPr>
              <w:t>16</w:t>
            </w:r>
            <w:r>
              <w:rPr>
                <w:rFonts w:ascii="方正书宋_GBK" w:hAnsi="方正书宋_GBK" w:eastAsia="方正书宋_GBK" w:cs="方正书宋_GBK"/>
                <w:kern w:val="2"/>
                <w:sz w:val="21"/>
                <w:szCs w:val="22"/>
                <w:lang w:eastAsia="zh-CN"/>
              </w:rPr>
              <w:t>610</w:t>
            </w:r>
          </w:p>
        </w:tc>
        <w:tc>
          <w:tcPr>
            <w:tcW w:w="2835" w:type="dxa"/>
            <w:vAlign w:val="center"/>
          </w:tcPr>
          <w:p>
            <w:pPr>
              <w:jc w:val="right"/>
              <w:rPr>
                <w:rFonts w:ascii="宋体" w:hAnsi="宋体" w:eastAsia="宋体" w:cs="宋体"/>
                <w:sz w:val="22"/>
                <w:szCs w:val="22"/>
                <w:lang w:eastAsia="zh-CN"/>
              </w:rPr>
            </w:pPr>
            <w:r>
              <w:rPr>
                <w:rFonts w:ascii="方正书宋_GBK" w:hAnsi="方正书宋_GBK" w:eastAsia="方正书宋_GBK" w:cs="方正书宋_GBK"/>
                <w:kern w:val="2"/>
                <w:sz w:val="21"/>
                <w:szCs w:val="22"/>
                <w:lang w:eastAsia="zh-CN"/>
              </w:rPr>
              <w:t>85.35</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单位运行费：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2c5d48d4-aa8e-4e6b-bcd2-410a28f78d49"/>
  </w:docVars>
  <w:rsids>
    <w:rsidRoot w:val="004A1168"/>
    <w:rsid w:val="00011424"/>
    <w:rsid w:val="00012A57"/>
    <w:rsid w:val="00094B49"/>
    <w:rsid w:val="000B7353"/>
    <w:rsid w:val="000C404B"/>
    <w:rsid w:val="000E48F0"/>
    <w:rsid w:val="00136014"/>
    <w:rsid w:val="00136C3A"/>
    <w:rsid w:val="0017124E"/>
    <w:rsid w:val="001F67F8"/>
    <w:rsid w:val="002F010E"/>
    <w:rsid w:val="002F1B71"/>
    <w:rsid w:val="003045B9"/>
    <w:rsid w:val="003A5231"/>
    <w:rsid w:val="003D654A"/>
    <w:rsid w:val="00464BFB"/>
    <w:rsid w:val="004A1168"/>
    <w:rsid w:val="004C63A3"/>
    <w:rsid w:val="005B7AFC"/>
    <w:rsid w:val="006D6C4D"/>
    <w:rsid w:val="006F70C6"/>
    <w:rsid w:val="00733729"/>
    <w:rsid w:val="00841D92"/>
    <w:rsid w:val="009551FF"/>
    <w:rsid w:val="00972810"/>
    <w:rsid w:val="00991EB1"/>
    <w:rsid w:val="009B55A2"/>
    <w:rsid w:val="009B706A"/>
    <w:rsid w:val="00A80758"/>
    <w:rsid w:val="00A867FE"/>
    <w:rsid w:val="00A9064A"/>
    <w:rsid w:val="00A915A7"/>
    <w:rsid w:val="00AA1FB3"/>
    <w:rsid w:val="00AD578B"/>
    <w:rsid w:val="00B05D35"/>
    <w:rsid w:val="00B47F40"/>
    <w:rsid w:val="00B65D9A"/>
    <w:rsid w:val="00B6757F"/>
    <w:rsid w:val="00BB35A7"/>
    <w:rsid w:val="00BC4E3C"/>
    <w:rsid w:val="00C1731F"/>
    <w:rsid w:val="00C31F20"/>
    <w:rsid w:val="00C57197"/>
    <w:rsid w:val="00C672B5"/>
    <w:rsid w:val="00C87EDF"/>
    <w:rsid w:val="00CC7E62"/>
    <w:rsid w:val="00D4702A"/>
    <w:rsid w:val="00D513F4"/>
    <w:rsid w:val="00D64AD2"/>
    <w:rsid w:val="00D927C0"/>
    <w:rsid w:val="00D93167"/>
    <w:rsid w:val="00D9444E"/>
    <w:rsid w:val="00D96426"/>
    <w:rsid w:val="00E20116"/>
    <w:rsid w:val="00E3061C"/>
    <w:rsid w:val="00EF51BF"/>
    <w:rsid w:val="00F026F2"/>
    <w:rsid w:val="00FC209C"/>
    <w:rsid w:val="1BD96754"/>
    <w:rsid w:val="6AD47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6180</Words>
  <Characters>7178</Characters>
  <Lines>68</Lines>
  <Paragraphs>19</Paragraphs>
  <TotalTime>110</TotalTime>
  <ScaleCrop>false</ScaleCrop>
  <LinksUpToDate>false</LinksUpToDate>
  <CharactersWithSpaces>7320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2023-02-28T07:57:27Z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954B345812DA43FD960175A8B53D3C8E</vt:lpwstr>
  </property>
</Properties>
</file>